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Hayden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UPWORK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LYTTON AVENUE, 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UPWORK, INC</w:t>
              </w:r>
            </w:hyperlink>
            <w:r>
              <w:rPr/>
              <w:t xml:space="preserve"> [ </w:t>
            </w:r>
            <w:r>
              <w:rPr>
                <w:rFonts w:ascii="Times;serif" w:hAnsi="Times;serif"/>
                <w:color w:val="0000FF"/>
                <w:sz w:val="24"/>
                <w:shd w:fill="FFFFFF" w:val="clear"/>
              </w:rPr>
              <w:t>UPWK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17,733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788,809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28,677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817,486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23,893</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8.4509</w:t>
            </w:r>
            <w:r>
              <w:rPr>
                <w:rFonts w:ascii="Times;serif" w:hAnsi="Times;serif"/>
                <w:color w:val="008000"/>
                <w:position w:val="7"/>
                <w:sz w:val="16"/>
                <w:sz w:val="20"/>
                <w:shd w:fill="FFFFFF" w:val="clear"/>
              </w:rPr>
              <w:t>(3)</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793,593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106,400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28,677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286,775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$8.315 to $8.52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four years beginning on June 18, 2024, subject to the continuing employment of the Reporting Person with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equal quarterly installments over four years beginning on June 18, 2025, subject to the continuing employment of the Reporting Person with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McQuown,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662" TargetMode="External"/><Relationship Id="rId5" Type="http://schemas.openxmlformats.org/officeDocument/2006/relationships/hyperlink" Target="http://www.sec.gov/cgi-bin/browse-edgar?action=getcompany&amp;CIK=0001627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846</Words>
  <Characters>4489</Characters>
  <CharactersWithSpaces>5222</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