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UPWORK,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Ancient Art,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7,228,530.00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7,228,530.00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7,228,530.00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Trango II,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7,228,530.00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7,228,530.00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7,228,530.00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Quincy J. Lee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515,947.00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7,228,530.00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515,947.00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7,228,530.00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7,744,477.00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UPWORK, INC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530 Lytton Avenue, Suite 301, Palo Alto, California, 94301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Ancient Art, L.P. ("Ancient Art"), (ii) Trango II, L.L.C. ("Trango") and (iii) Quincy J. Lee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500 West 5th Street, Suite 1110, Austin, Texas 78701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Ancient Art is a Texas limited partnership. Trango is a Texas limited liability company. Mr. Lee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Ancient Art and Trango may be deemed the beneficial owners of 7,228,530 shares of common stock, $0.0001 par value per share (the "Common Stock"), held by Teton Capital Partners, L.P. (the "Fund"). Mr. Lee may be deemed the beneficial owner of 7,744,477 shares of Common Stock held by the Fund and Mr. Lee directly.</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Ancient Art and Trango may be deemed the beneficial owners of 5.8% and Mr. Lee may be deemed the beneficial owner of 6.2% of the Issuer's outstanding shares of Common Stock. This percentage was calculated by dividing the number of shares of Common Stock beneficially owned by each of the Reporting Persons, by 124,797,586, the number of shares of Common Stock issued and outstanding as of June 30, 2026, as reported in the Issuer's Form 10-Q filed with the Securities and Exchange Commission on August 10, 2026.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Mr. Lee has the sole power to vote or to direct the vote of the 515,947 shares of Common Stock he holds directly.</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Reporting Persons have the shared power to vote or to direct the vote of the 7,228,530 shares of Common Stock held by the Fund.</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Mr. Lee has the sole power to dispose or to direct the disposition of the 515,947 shares of Common Stock he holds directly.</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Reporting Persons have the shared power to dispose or to direct the disposition of the 7,228,530 shares of Common Stock held by the Fund.</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Ancient Art, L.P.</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Quincy J. Lee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Quincy J. Lee / Manager of Trango II, L.L.C., its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Trango II, L.L.C.</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Quincy J. Lee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Quincy J. Lee / 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Quincy J. Lee</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6"/>
        <w:gridCol w:w="4439"/>
      </w:tblGrid>
      <w:tr>
        <w:trPr/>
        <w:tc>
          <w:tcPr>
            <w:tcW w:w="57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Quincy J. Lee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Quincy J. Lee / Self</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bookmarkStart w:id="24" w:name="exhibit_99-1.htm"/>
      <w:bookmarkStart w:id="25" w:name="ksexhibit_991"/>
      <w:bookmarkStart w:id="26" w:name="exhibit_99-1.htm"/>
      <w:bookmarkStart w:id="27" w:name="ksexhibit_991"/>
      <w:bookmarkEnd w:id="26"/>
      <w:bookmarkEnd w:id="27"/>
      <w:r>
        <w:br w:type="page"/>
      </w:r>
    </w:p>
    <w:p>
      <w:pPr>
        <w:pStyle w:val="TextBody"/>
        <w:bidi w:val="0"/>
        <w:spacing w:before="0" w:after="0"/>
        <w:jc w:val="right"/>
        <w:rPr>
          <w:rFonts w:ascii="Times New Roman;Times;serif" w:hAnsi="Times New Roman;Times;serif"/>
          <w:b/>
          <w:color w:val="000000"/>
          <w:sz w:val="24"/>
        </w:rPr>
      </w:pPr>
      <w:r>
        <w:rPr>
          <w:rFonts w:ascii="Times New Roman;Times;serif" w:hAnsi="Times New Roman;Times;serif"/>
          <w:b/>
          <w:color w:val="000000"/>
          <w:sz w:val="24"/>
        </w:rPr>
        <w:t>EXHIBIT 99.1</w:t>
      </w:r>
    </w:p>
    <w:p>
      <w:pPr>
        <w:pStyle w:val="TextBody"/>
        <w:bidi w:val="0"/>
        <w:spacing w:before="240" w:after="283"/>
        <w:jc w:val="center"/>
        <w:rPr>
          <w:rFonts w:ascii="Times New Roman;Times;serif" w:hAnsi="Times New Roman;Times;serif"/>
          <w:b/>
          <w:color w:val="000000"/>
          <w:sz w:val="24"/>
        </w:rPr>
      </w:pPr>
      <w:r>
        <w:rPr>
          <w:rFonts w:ascii="Times New Roman;Times;serif" w:hAnsi="Times New Roman;Times;serif"/>
          <w:b/>
          <w:color w:val="000000"/>
          <w:sz w:val="24"/>
        </w:rPr>
        <w:t>JOINT FILING AGREEMENT</w:t>
      </w:r>
    </w:p>
    <w:p>
      <w:pPr>
        <w:pStyle w:val="TextBody"/>
        <w:bidi w:val="0"/>
        <w:spacing w:before="240" w:after="283"/>
        <w:jc w:val="left"/>
        <w:rPr>
          <w:rFonts w:ascii="Times New Roman;Times;serif" w:hAnsi="Times New Roman;Times;serif"/>
          <w:color w:val="000000"/>
          <w:sz w:val="24"/>
        </w:rPr>
      </w:pPr>
      <w:r>
        <w:rPr>
          <w:rFonts w:ascii="Times New Roman;Times;serif" w:hAnsi="Times New Roman;Times;serif"/>
          <w:color w:val="000000"/>
          <w:sz w:val="24"/>
        </w:rPr>
        <w:t>In accordance with Rule 13d-1(k) under the Securities Exchange Act of 1934, as amended, the undersigned agree to the joint filing on behalf of each of them of a Statement on Schedule 13G (including any and all amendments thereto) with respect to the Common Stock, $0.0001 par value per share, of Upwork Inc., a Delaware corporation, and further agree that this Joint Filing Agreement shall be included as an Exhibit to such joint filings.</w:t>
      </w:r>
    </w:p>
    <w:p>
      <w:pPr>
        <w:pStyle w:val="TextBody"/>
        <w:bidi w:val="0"/>
        <w:spacing w:before="240" w:after="283"/>
        <w:jc w:val="left"/>
        <w:rPr>
          <w:rFonts w:ascii="Times New Roman;Times;serif" w:hAnsi="Times New Roman;Times;serif"/>
          <w:color w:val="000000"/>
          <w:sz w:val="24"/>
        </w:rPr>
      </w:pPr>
      <w:r>
        <w:rPr>
          <w:rFonts w:ascii="Times New Roman;Times;serif" w:hAnsi="Times New Roman;Times;serif"/>
          <w:color w:val="000000"/>
          <w:sz w:val="24"/>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pStyle w:val="TextBody"/>
        <w:bidi w:val="0"/>
        <w:spacing w:before="240" w:after="283"/>
        <w:jc w:val="left"/>
        <w:rPr>
          <w:rFonts w:ascii="Times New Roman;Times;serif" w:hAnsi="Times New Roman;Times;serif"/>
          <w:color w:val="000000"/>
          <w:sz w:val="24"/>
        </w:rPr>
      </w:pPr>
      <w:r>
        <w:rPr>
          <w:rFonts w:ascii="Times New Roman;Times;serif" w:hAnsi="Times New Roman;Times;serif"/>
          <w:color w:val="000000"/>
          <w:sz w:val="24"/>
        </w:rPr>
        <w:t>This Joint Filing Agreement may be signed in counterparts with the same effect as if the signature on each counterpart were upon the same instrument.</w:t>
      </w:r>
    </w:p>
    <w:p>
      <w:pPr>
        <w:pStyle w:val="TextBody"/>
        <w:bidi w:val="0"/>
        <w:spacing w:before="240" w:after="283"/>
        <w:jc w:val="left"/>
        <w:rPr>
          <w:rFonts w:ascii="Times New Roman;Times;serif" w:hAnsi="Times New Roman;Times;serif"/>
          <w:color w:val="000000"/>
          <w:sz w:val="24"/>
        </w:rPr>
      </w:pPr>
      <w:r>
        <w:rPr>
          <w:rFonts w:ascii="Times New Roman;Times;serif" w:hAnsi="Times New Roman;Times;serif"/>
          <w:color w:val="000000"/>
          <w:sz w:val="24"/>
        </w:rPr>
        <w:t>IN WITNESS WHEREOF, the undersigned have executed this Agreement as of August 14, 2026.</w:t>
      </w:r>
    </w:p>
    <w:p>
      <w:pPr>
        <w:pStyle w:val="TextBody"/>
        <w:bidi w:val="0"/>
        <w:spacing w:before="240" w:after="283"/>
        <w:jc w:val="left"/>
        <w:rPr/>
      </w:pPr>
      <w:r>
        <w:rPr/>
      </w:r>
    </w:p>
    <w:p>
      <w:pPr>
        <w:pStyle w:val="Normal"/>
        <w:bidi w:val="0"/>
        <w:spacing w:before="0" w:after="0"/>
        <w:jc w:val="left"/>
        <w:rPr>
          <w:sz w:val="4"/>
          <w:szCs w:val="4"/>
        </w:rPr>
      </w:pPr>
      <w:r>
        <w:rPr>
          <w:sz w:val="4"/>
          <w:szCs w:val="4"/>
        </w:rPr>
      </w:r>
      <w:bookmarkStart w:id="28" w:name="z39d8ed8ee6b84862bdd258cf5d779b41"/>
      <w:bookmarkStart w:id="29" w:name="z39d8ed8ee6b84862bdd258cf5d779b41"/>
      <w:bookmarkEnd w:id="29"/>
    </w:p>
    <w:tbl>
      <w:tblPr>
        <w:tblW w:w="3603" w:type="dxa"/>
        <w:jc w:val="left"/>
        <w:tblInd w:w="0" w:type="dxa"/>
        <w:tblLayout w:type="fixed"/>
        <w:tblCellMar>
          <w:top w:w="0" w:type="dxa"/>
          <w:left w:w="0" w:type="dxa"/>
          <w:bottom w:w="0" w:type="dxa"/>
          <w:right w:w="0" w:type="dxa"/>
        </w:tblCellMar>
      </w:tblPr>
      <w:tblGrid>
        <w:gridCol w:w="60"/>
        <w:gridCol w:w="1066"/>
        <w:gridCol w:w="83"/>
        <w:gridCol w:w="2334"/>
        <w:gridCol w:w="60"/>
      </w:tblGrid>
      <w:tr>
        <w:trPr/>
        <w:tc>
          <w:tcPr>
            <w:tcW w:w="60" w:type="dxa"/>
            <w:tcBorders/>
            <w:vAlign w:val="center"/>
          </w:tcPr>
          <w:p>
            <w:pPr>
              <w:pStyle w:val="TableContents"/>
              <w:bidi w:val="0"/>
              <w:spacing w:before="0" w:after="283"/>
              <w:jc w:val="left"/>
              <w:rPr/>
            </w:pPr>
            <w:r>
              <w:rPr/>
              <w:t> </w:t>
            </w:r>
          </w:p>
        </w:tc>
        <w:tc>
          <w:tcPr>
            <w:tcW w:w="3483" w:type="dxa"/>
            <w:gridSpan w:val="3"/>
            <w:tcBorders/>
            <w:vAlign w:val="center"/>
          </w:tcPr>
          <w:p>
            <w:pPr>
              <w:pStyle w:val="TableContents"/>
              <w:bidi w:val="0"/>
              <w:spacing w:before="0" w:after="283"/>
              <w:jc w:val="left"/>
              <w:rPr>
                <w:b/>
              </w:rPr>
            </w:pPr>
            <w:r>
              <w:rPr>
                <w:b/>
              </w:rPr>
              <w:t>Ancient Art, L.P.</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83"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83" w:type="dxa"/>
            <w:gridSpan w:val="3"/>
            <w:tcBorders/>
            <w:vAlign w:val="center"/>
          </w:tcPr>
          <w:p>
            <w:pPr>
              <w:pStyle w:val="TableContents"/>
              <w:bidi w:val="0"/>
              <w:spacing w:before="0" w:after="0"/>
              <w:jc w:val="left"/>
              <w:rPr/>
            </w:pPr>
            <w:r>
              <w:rPr/>
              <w:t>Trango II, L.L.C., its general partner</w:t>
            </w:r>
          </w:p>
        </w:tc>
        <w:tc>
          <w:tcPr>
            <w:tcW w:w="60" w:type="dxa"/>
            <w:tcBorders/>
            <w:vAlign w:val="center"/>
          </w:tcPr>
          <w:p>
            <w:pPr>
              <w:pStyle w:val="TableContents"/>
              <w:bidi w:val="0"/>
              <w:spacing w:before="0" w:after="283"/>
              <w:jc w:val="left"/>
              <w:rPr/>
            </w:pPr>
            <w:r>
              <w:rPr/>
              <w:t> </w:t>
            </w:r>
          </w:p>
        </w:tc>
      </w:tr>
      <w:tr>
        <w:trPr/>
        <w:tc>
          <w:tcPr>
            <w:tcW w:w="1126" w:type="dxa"/>
            <w:gridSpan w:val="2"/>
            <w:tcBorders/>
            <w:vAlign w:val="center"/>
          </w:tcPr>
          <w:p>
            <w:pPr>
              <w:pStyle w:val="TableContents"/>
              <w:bidi w:val="0"/>
              <w:spacing w:before="0" w:after="283"/>
              <w:jc w:val="left"/>
              <w:rPr/>
            </w:pPr>
            <w:r>
              <w:rPr/>
              <w:t> </w:t>
            </w:r>
          </w:p>
        </w:tc>
        <w:tc>
          <w:tcPr>
            <w:tcW w:w="241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0"/>
              <w:jc w:val="left"/>
              <w:rPr/>
            </w:pPr>
            <w:r>
              <w:rPr/>
              <w:t>By:</w:t>
            </w:r>
          </w:p>
        </w:tc>
        <w:tc>
          <w:tcPr>
            <w:tcW w:w="83" w:type="dxa"/>
            <w:tcBorders/>
            <w:vAlign w:val="center"/>
          </w:tcPr>
          <w:p>
            <w:pPr>
              <w:pStyle w:val="TableContents"/>
              <w:bidi w:val="0"/>
              <w:spacing w:before="0" w:after="283"/>
              <w:jc w:val="left"/>
              <w:rPr/>
            </w:pPr>
            <w:r>
              <w:rPr/>
              <w:t> </w:t>
            </w:r>
          </w:p>
        </w:tc>
        <w:tc>
          <w:tcPr>
            <w:tcW w:w="2334" w:type="dxa"/>
            <w:tcBorders/>
            <w:vAlign w:val="center"/>
          </w:tcPr>
          <w:p>
            <w:pPr>
              <w:pStyle w:val="TableContents"/>
              <w:bidi w:val="0"/>
              <w:spacing w:before="0" w:after="0"/>
              <w:jc w:val="left"/>
              <w:rPr/>
            </w:pPr>
            <w:r>
              <w:rPr>
                <w:u w:val="single"/>
              </w:rPr>
              <w:t>/s/ Quincy J. Lee</w:t>
            </w:r>
            <w:r>
              <w:rPr/>
              <w:t xml:space="preserve">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xml:space="preserve">Name:  </w:t>
            </w:r>
          </w:p>
        </w:tc>
        <w:tc>
          <w:tcPr>
            <w:tcW w:w="83" w:type="dxa"/>
            <w:tcBorders/>
            <w:vAlign w:val="center"/>
          </w:tcPr>
          <w:p>
            <w:pPr>
              <w:pStyle w:val="TableContents"/>
              <w:bidi w:val="0"/>
              <w:spacing w:before="0" w:after="283"/>
              <w:jc w:val="left"/>
              <w:rPr/>
            </w:pPr>
            <w:r>
              <w:rPr/>
              <w:t> </w:t>
            </w:r>
          </w:p>
        </w:tc>
        <w:tc>
          <w:tcPr>
            <w:tcW w:w="2334" w:type="dxa"/>
            <w:tcBorders/>
            <w:vAlign w:val="center"/>
          </w:tcPr>
          <w:p>
            <w:pPr>
              <w:pStyle w:val="TableContents"/>
              <w:bidi w:val="0"/>
              <w:spacing w:before="0" w:after="283"/>
              <w:jc w:val="left"/>
              <w:rPr/>
            </w:pPr>
            <w:r>
              <w:rPr/>
              <w:t xml:space="preserve">Quincy J. Lee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Title:</w:t>
            </w:r>
          </w:p>
        </w:tc>
        <w:tc>
          <w:tcPr>
            <w:tcW w:w="83" w:type="dxa"/>
            <w:tcBorders/>
            <w:vAlign w:val="center"/>
          </w:tcPr>
          <w:p>
            <w:pPr>
              <w:pStyle w:val="TableContents"/>
              <w:bidi w:val="0"/>
              <w:spacing w:before="0" w:after="283"/>
              <w:jc w:val="left"/>
              <w:rPr/>
            </w:pPr>
            <w:r>
              <w:rPr/>
              <w:t> </w:t>
            </w:r>
          </w:p>
        </w:tc>
        <w:tc>
          <w:tcPr>
            <w:tcW w:w="2334" w:type="dxa"/>
            <w:tcBorders/>
            <w:vAlign w:val="center"/>
          </w:tcPr>
          <w:p>
            <w:pPr>
              <w:pStyle w:val="TableContents"/>
              <w:bidi w:val="0"/>
              <w:spacing w:before="0" w:after="283"/>
              <w:jc w:val="left"/>
              <w:rPr/>
            </w:pPr>
            <w:r>
              <w:rPr/>
              <w:t>Manager</w:t>
            </w:r>
          </w:p>
        </w:tc>
        <w:tc>
          <w:tcPr>
            <w:tcW w:w="60" w:type="dxa"/>
            <w:tcBorders/>
            <w:vAlign w:val="center"/>
          </w:tcPr>
          <w:p>
            <w:pPr>
              <w:pStyle w:val="TableContents"/>
              <w:bidi w:val="0"/>
              <w:spacing w:before="0" w:after="283"/>
              <w:jc w:val="left"/>
              <w:rPr/>
            </w:pPr>
            <w:r>
              <w:rPr/>
              <w:t> </w:t>
            </w:r>
          </w:p>
        </w:tc>
      </w:tr>
    </w:tbl>
    <w:tbl>
      <w:tblPr>
        <w:tblW w:w="2165" w:type="dxa"/>
        <w:jc w:val="left"/>
        <w:tblInd w:w="0" w:type="dxa"/>
        <w:tblLayout w:type="fixed"/>
        <w:tblCellMar>
          <w:top w:w="0" w:type="dxa"/>
          <w:left w:w="0" w:type="dxa"/>
          <w:bottom w:w="0" w:type="dxa"/>
          <w:right w:w="0" w:type="dxa"/>
        </w:tblCellMar>
      </w:tblPr>
      <w:tblGrid>
        <w:gridCol w:w="60"/>
        <w:gridCol w:w="2105"/>
      </w:tblGrid>
      <w:tr>
        <w:trPr/>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b/>
              </w:rPr>
            </w:pPr>
            <w:r>
              <w:rPr>
                <w:b/>
              </w:rPr>
              <w:t>Trango II, L.L.C.</w:t>
            </w:r>
          </w:p>
        </w:tc>
      </w:tr>
      <w:tr>
        <w:trPr/>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left"/>
              <w:rPr/>
            </w:pPr>
            <w:r>
              <w:rPr/>
              <w:t xml:space="preserve">By: </w:t>
            </w:r>
            <w:r>
              <w:rPr>
                <w:u w:val="single"/>
              </w:rPr>
              <w:t>/s/ Quincy J. Lee</w:t>
            </w:r>
          </w:p>
        </w:tc>
      </w:tr>
      <w:tr>
        <w:trPr/>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xml:space="preserve">Name: Quincy J. Lee </w:t>
            </w:r>
          </w:p>
        </w:tc>
      </w:tr>
      <w:tr>
        <w:trPr/>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xml:space="preserve">Title: Manager </w:t>
            </w:r>
          </w:p>
        </w:tc>
      </w:tr>
      <w:tr>
        <w:trPr/>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u w:val="single"/>
              </w:rPr>
            </w:pPr>
            <w:r>
              <w:rPr>
                <w:u w:val="single"/>
              </w:rPr>
              <w:t>/s/ Quincy J. Lee</w:t>
            </w:r>
          </w:p>
        </w:tc>
      </w:tr>
      <w:tr>
        <w:trPr/>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xml:space="preserve">Quincy J. Lee </w:t>
            </w:r>
          </w:p>
        </w:tc>
      </w:tr>
    </w:tbl>
    <w:p>
      <w:pPr>
        <w:pStyle w:val="TextBody"/>
        <w:bidi w:val="0"/>
        <w:spacing w:before="240" w:after="283"/>
        <w:jc w:val="left"/>
        <w:rPr>
          <w:color w:val="000000"/>
        </w:rPr>
      </w:pPr>
      <w:r>
        <w:rPr>
          <w:color w:val="000000"/>
        </w:rPr>
        <w:t> </w:t>
      </w:r>
    </w:p>
    <w:p>
      <w:pPr>
        <w:pStyle w:val="TextBody"/>
        <w:bidi w:val="0"/>
        <w:spacing w:before="240" w:after="283"/>
        <w:jc w:val="lef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1496</Words>
  <Characters>7515</Characters>
  <CharactersWithSpaces>8979</CharactersWithSpaces>
  <Paragraphs>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