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LISSY DAVID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UPWORK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 LYTTON AVENUE,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UPWORK,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UPWK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9"/>
        <w:gridCol w:w="1961"/>
        <w:gridCol w:w="1165"/>
        <w:gridCol w:w="2650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 securities beneficially owned</w:t>
            </w:r>
          </w:p>
        </w:tc>
        <w:tc>
          <w:tcPr>
            <w:tcW w:w="1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24.1 -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Jacob McQuown,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93298" TargetMode="External"/><Relationship Id="rId3" Type="http://schemas.openxmlformats.org/officeDocument/2006/relationships/hyperlink" Target="http://www.sec.gov/cgi-bin/browse-edgar?action=getcompany&amp;CIK=000162747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396</Words>
  <Characters>2186</Characters>
  <CharactersWithSpaces>2540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